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3"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133357" y="-2276513"/>
                            <a:chExt cx="6286835" cy="8320544"/>
                          </a:xfrm>
                        </wpg:grpSpPr>
                        <wps:wsp>
                          <wps:cNvSpPr/>
                          <wps:cNvPr id="3" name="Shape 3"/>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right"/>
                                  <w:textDirection w:val="btLr"/>
                                </w:pPr>
                              </w:p>
                            </w:txbxContent>
                          </wps:txbx>
                          <wps:bodyPr anchorCtr="0" anchor="t" bIns="45700" lIns="91425" spcFirstLastPara="1" rIns="91425" wrap="square" tIns="45700">
                            <a:noAutofit/>
                          </wps:bodyPr>
                        </wps:wsp>
                        <wps:wsp>
                          <wps:cNvSpPr/>
                          <wps:cNvPr id="5" name="Shape 5"/>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3"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96521</wp:posOffset>
            </wp:positionH>
            <wp:positionV relativeFrom="paragraph">
              <wp:posOffset>1698625</wp:posOffset>
            </wp:positionV>
            <wp:extent cx="1647190" cy="1371600"/>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It summarises the main features of the procurement and includes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1844"/>
        <w:gridCol w:w="8250"/>
        <w:tblGridChange w:id="0">
          <w:tblGrid>
            <w:gridCol w:w="436"/>
            <w:gridCol w:w="1844"/>
            <w:gridCol w:w="8250"/>
          </w:tblGrid>
        </w:tblGridChange>
      </w:tblGrid>
      <w:tr>
        <w:trPr>
          <w:trHeight w:val="1072" w:hRule="atLeast"/>
        </w:trPr>
        <w:tc>
          <w:tcPr/>
          <w:p w:rsidR="00000000" w:rsidDel="00000000" w:rsidP="00000000" w:rsidRDefault="00000000" w:rsidRPr="00000000" w14:paraId="0000000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tc>
        <w:tc>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trHeight w:val="976" w:hRule="atLeast"/>
        </w:trPr>
        <w:tc>
          <w:tcPr/>
          <w:p w:rsidR="00000000" w:rsidDel="00000000" w:rsidP="00000000" w:rsidRDefault="00000000" w:rsidRPr="00000000" w14:paraId="0000000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c>
                <w:tcPr>
                  <w:shd w:fill="auto" w:val="clear"/>
                </w:tcPr>
                <w:p w:rsidR="00000000" w:rsidDel="00000000" w:rsidP="00000000" w:rsidRDefault="00000000" w:rsidRPr="00000000" w14:paraId="0000000D">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c>
                <w:tcPr>
                  <w:shd w:fill="auto" w:val="clear"/>
                </w:tcPr>
                <w:p w:rsidR="00000000" w:rsidDel="00000000" w:rsidP="00000000" w:rsidRDefault="00000000" w:rsidRPr="00000000" w14:paraId="0000000F">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c>
                <w:tcPr>
                  <w:shd w:fill="auto" w:val="clear"/>
                </w:tcPr>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c>
                <w:tcPr>
                  <w:shd w:fill="auto" w:val="clear"/>
                </w:tcPr>
                <w:p w:rsidR="00000000" w:rsidDel="00000000" w:rsidP="00000000" w:rsidRDefault="00000000" w:rsidRPr="00000000" w14:paraId="00000013">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w:t>
                  </w:r>
                  <w:r w:rsidDel="00000000" w:rsidR="00000000" w:rsidRPr="00000000">
                    <w:rPr>
                      <w:rFonts w:ascii="Arial" w:cs="Arial" w:eastAsia="Arial" w:hAnsi="Arial"/>
                      <w:sz w:val="20"/>
                      <w:szCs w:val="20"/>
                      <w:rtl w:val="0"/>
                    </w:rPr>
                    <w:t xml:space="preserve">e]</w:t>
                  </w:r>
                  <w:r w:rsidDel="00000000" w:rsidR="00000000" w:rsidRPr="00000000">
                    <w:rPr>
                      <w:rtl w:val="0"/>
                    </w:rPr>
                  </w:r>
                </w:p>
              </w:tc>
            </w:tr>
            <w:t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trHeight w:val="1446" w:hRule="atLeast"/>
        </w:trPr>
        <w:tc>
          <w:tcPr/>
          <w:p w:rsidR="00000000" w:rsidDel="00000000" w:rsidP="00000000" w:rsidRDefault="00000000" w:rsidRPr="00000000" w14:paraId="0000001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Lot(s) [x, 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You cannot deliver in any other Lot under this contract. Any references made to other Lots in this contract do not apply.]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opportunity is advertised in the Contract Notice in the Official Journal of the</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European Union reference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number] (OJEU Contract Notice).</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trHeight w:val="327" w:hRule="atLeast"/>
        </w:trPr>
        <w:tc>
          <w:tcPr/>
          <w:p w:rsidR="00000000" w:rsidDel="00000000" w:rsidP="00000000" w:rsidRDefault="00000000" w:rsidRPr="00000000" w14:paraId="0000001D">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 </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 Framework Schedule 1 (Specification) for further details.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463" w:hRule="atLeast"/>
        </w:trPr>
        <w:tc>
          <w:tcPr/>
          <w:p w:rsidR="00000000" w:rsidDel="00000000" w:rsidP="00000000" w:rsidRDefault="00000000" w:rsidRPr="00000000" w14:paraId="0000002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5">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trHeight w:val="60" w:hRule="atLeast"/>
        </w:trPr>
        <w:tc>
          <w:tcPr/>
          <w:p w:rsidR="00000000" w:rsidDel="00000000" w:rsidP="00000000" w:rsidRDefault="00000000" w:rsidRPr="00000000" w14:paraId="0000002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trHeight w:val="471" w:hRule="atLeast"/>
        </w:trPr>
        <w:tc>
          <w:tcPr/>
          <w:p w:rsidR="00000000" w:rsidDel="00000000" w:rsidP="00000000" w:rsidRDefault="00000000" w:rsidRPr="00000000" w14:paraId="0000002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Period</w:t>
            </w:r>
          </w:p>
        </w:tc>
        <w:tc>
          <w:tcPr/>
          <w:p w:rsidR="00000000" w:rsidDel="00000000" w:rsidP="00000000" w:rsidRDefault="00000000" w:rsidRPr="00000000" w14:paraId="0000002F">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detail about extensions of this contract]</w:t>
            </w:r>
          </w:p>
          <w:p w:rsidR="00000000" w:rsidDel="00000000" w:rsidP="00000000" w:rsidRDefault="00000000" w:rsidRPr="00000000" w14:paraId="00000030">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Up to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tc>
      </w:tr>
      <w:tr>
        <w:trPr>
          <w:trHeight w:val="837" w:hRule="atLeast"/>
        </w:trPr>
        <w:tc>
          <w:tcPr/>
          <w:p w:rsidR="00000000" w:rsidDel="00000000" w:rsidP="00000000" w:rsidRDefault="00000000" w:rsidRPr="00000000" w14:paraId="0000003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Procedure</w:t>
            </w:r>
          </w:p>
        </w:tc>
        <w:tc>
          <w:tcPr/>
          <w:p w:rsidR="00000000" w:rsidDel="00000000" w:rsidP="00000000" w:rsidRDefault="00000000" w:rsidRPr="00000000" w14:paraId="00000034">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color w:val="000000"/>
                <w:sz w:val="24"/>
                <w:szCs w:val="24"/>
                <w:rtl w:val="0"/>
              </w:rPr>
              <w:t xml:space="preser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irect award</w:t>
            </w:r>
          </w:p>
          <w:p w:rsidR="00000000" w:rsidDel="00000000" w:rsidP="00000000" w:rsidRDefault="00000000" w:rsidRPr="00000000" w14:paraId="0000003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936"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competition</w:t>
            </w:r>
          </w:p>
          <w:p w:rsidR="00000000" w:rsidDel="00000000" w:rsidP="00000000" w:rsidRDefault="00000000" w:rsidRPr="00000000" w14:paraId="00000037">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w:t>
            </w:r>
          </w:p>
          <w:p w:rsidR="00000000" w:rsidDel="00000000" w:rsidP="00000000" w:rsidRDefault="00000000" w:rsidRPr="00000000" w14:paraId="00000039">
            <w:pPr>
              <w:spacing w:after="0" w:lineRule="auto"/>
              <w:ind w:right="936"/>
              <w:rPr>
                <w:rFonts w:ascii="Arial" w:cs="Arial" w:eastAsia="Arial" w:hAnsi="Arial"/>
                <w:sz w:val="24"/>
                <w:szCs w:val="24"/>
              </w:rPr>
            </w:pPr>
            <w:r w:rsidDel="00000000" w:rsidR="00000000" w:rsidRPr="00000000">
              <w:rPr>
                <w:rtl w:val="0"/>
              </w:rPr>
            </w:r>
          </w:p>
        </w:tc>
      </w:tr>
      <w:tr>
        <w:trPr>
          <w:trHeight w:val="231" w:hRule="atLeast"/>
        </w:trPr>
        <w:tc>
          <w:tcPr/>
          <w:p w:rsidR="00000000" w:rsidDel="00000000" w:rsidP="00000000" w:rsidRDefault="00000000" w:rsidRPr="00000000" w14:paraId="0000003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Incorporated Terms </w:t>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i w:val="0"/>
                <w:sz w:val="24"/>
                <w:szCs w:val="24"/>
              </w:rPr>
            </w:pPr>
            <w:r w:rsidDel="00000000" w:rsidR="00000000" w:rsidRPr="00000000">
              <w:rPr>
                <w:rFonts w:ascii="Arial" w:cs="Arial" w:eastAsia="Arial" w:hAnsi="Arial"/>
                <w:sz w:val="24"/>
                <w:szCs w:val="24"/>
                <w:rtl w:val="0"/>
              </w:rPr>
              <w:t xml:space="preserve">(together these documents form the ‘the Framework Contract’)</w:t>
            </w: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0" w:lineRule="auto"/>
              <w:rPr>
                <w:rFonts w:ascii="Arial" w:cs="Arial" w:eastAsia="Arial" w:hAnsi="Arial"/>
                <w:sz w:val="24"/>
                <w:szCs w:val="24"/>
              </w:rPr>
            </w:pPr>
            <w:r w:rsidDel="00000000" w:rsidR="00000000" w:rsidRPr="00000000">
              <w:rPr>
                <w:rFonts w:ascii="Arial" w:cs="Arial" w:eastAsia="Arial" w:hAnsi="Arial"/>
                <w:i w:val="0"/>
                <w:sz w:val="24"/>
                <w:szCs w:val="24"/>
                <w:rtl w:val="0"/>
              </w:rPr>
              <w:t xml:space="preserve">The following documents are incorporated into the Framework Contract. Where numbers are missing we are not using these schedules. If the documents conflict, the following order of precedence applies:</w:t>
            </w:r>
            <w:r w:rsidDel="00000000" w:rsidR="00000000" w:rsidRPr="00000000">
              <w:rPr>
                <w:rtl w:val="0"/>
              </w:rPr>
            </w:r>
          </w:p>
          <w:p w:rsidR="00000000" w:rsidDel="00000000" w:rsidP="00000000" w:rsidRDefault="00000000" w:rsidRPr="00000000" w14:paraId="0000004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Award Form</w:t>
            </w:r>
          </w:p>
          <w:p w:rsidR="00000000" w:rsidDel="00000000" w:rsidP="00000000" w:rsidRDefault="00000000" w:rsidRPr="00000000" w14:paraId="0000005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Framework Special Terms (see Section 10 ‘Framework Special Terms’ in this Framework Award Form)</w:t>
            </w:r>
          </w:p>
          <w:p w:rsidR="00000000" w:rsidDel="00000000" w:rsidP="00000000" w:rsidRDefault="00000000" w:rsidRPr="00000000" w14:paraId="0000005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 </w:t>
            </w:r>
            <w:r w:rsidDel="00000000" w:rsidR="00000000" w:rsidRPr="00000000">
              <w:rPr>
                <w:rFonts w:ascii="Arial" w:cs="Arial" w:eastAsia="Arial" w:hAnsi="Arial"/>
                <w:color w:val="000000"/>
                <w:sz w:val="24"/>
                <w:szCs w:val="24"/>
                <w:rtl w:val="0"/>
              </w:rPr>
              <w:t xml:space="preserve">RM6194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r>
            <w:r w:rsidDel="00000000" w:rsidR="00000000" w:rsidRPr="00000000">
              <w:rPr>
                <w:rFonts w:ascii="Arial" w:cs="Arial" w:eastAsia="Arial" w:hAnsi="Arial"/>
                <w:color w:val="000000"/>
                <w:sz w:val="24"/>
                <w:szCs w:val="24"/>
                <w:rtl w:val="0"/>
              </w:rPr>
              <w:t xml:space="preserve"> RM6194</w:t>
            </w:r>
            <w:r w:rsidDel="00000000" w:rsidR="00000000" w:rsidRPr="00000000">
              <w:rPr>
                <w:rtl w:val="0"/>
              </w:rPr>
            </w:r>
          </w:p>
          <w:p w:rsidR="00000000" w:rsidDel="00000000" w:rsidP="00000000" w:rsidRDefault="00000000" w:rsidRPr="00000000" w14:paraId="0000005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for</w:t>
            </w:r>
            <w:r w:rsidDel="00000000" w:rsidR="00000000" w:rsidRPr="00000000">
              <w:rPr>
                <w:rFonts w:ascii="Arial" w:cs="Arial" w:eastAsia="Arial" w:hAnsi="Arial"/>
                <w:color w:val="000000"/>
                <w:sz w:val="24"/>
                <w:szCs w:val="24"/>
                <w:rtl w:val="0"/>
              </w:rPr>
              <w:t xml:space="preserve"> RM6194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equal order of precedence):</w:t>
            </w:r>
          </w:p>
          <w:p w:rsidR="00000000" w:rsidDel="00000000" w:rsidP="00000000" w:rsidRDefault="00000000" w:rsidRPr="00000000" w14:paraId="00000054">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1 (Specification) </w:t>
            </w:r>
          </w:p>
          <w:p w:rsidR="00000000" w:rsidDel="00000000" w:rsidP="00000000" w:rsidRDefault="00000000" w:rsidRPr="00000000" w14:paraId="00000055">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3 (Framework Prices)</w:t>
            </w:r>
          </w:p>
          <w:p w:rsidR="00000000" w:rsidDel="00000000" w:rsidP="00000000" w:rsidRDefault="00000000" w:rsidRPr="00000000" w14:paraId="00000056">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4 (Framework Management)</w:t>
            </w:r>
          </w:p>
          <w:p w:rsidR="00000000" w:rsidDel="00000000" w:rsidP="00000000" w:rsidRDefault="00000000" w:rsidRPr="00000000" w14:paraId="00000057">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5 (Management Charges and Information)</w:t>
            </w:r>
          </w:p>
          <w:p w:rsidR="00000000" w:rsidDel="00000000" w:rsidP="00000000" w:rsidRDefault="00000000" w:rsidRPr="00000000" w14:paraId="00000058">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6 (Order Form Template and Call-Off Schedules) including the following template Call-Off Schedules: </w:t>
            </w:r>
          </w:p>
          <w:p w:rsidR="00000000" w:rsidDel="00000000" w:rsidP="00000000" w:rsidRDefault="00000000" w:rsidRPr="00000000" w14:paraId="0000005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p>
          <w:p w:rsidR="00000000" w:rsidDel="00000000" w:rsidP="00000000" w:rsidRDefault="00000000" w:rsidRPr="00000000" w14:paraId="0000005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 (Staff Transfer)</w:t>
            </w:r>
          </w:p>
          <w:p w:rsidR="00000000" w:rsidDel="00000000" w:rsidP="00000000" w:rsidRDefault="00000000" w:rsidRPr="00000000" w14:paraId="0000005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p>
          <w:p w:rsidR="00000000" w:rsidDel="00000000" w:rsidP="00000000" w:rsidRDefault="00000000" w:rsidRPr="00000000" w14:paraId="0000005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4 (Call-Off Tender)</w:t>
            </w:r>
          </w:p>
          <w:p w:rsidR="00000000" w:rsidDel="00000000" w:rsidP="00000000" w:rsidRDefault="00000000" w:rsidRPr="00000000" w14:paraId="0000005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5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Pricing Details)</w:t>
              <w:tab/>
              <w:t xml:space="preserve">      </w:t>
              <w:tab/>
              <w:tab/>
            </w:r>
          </w:p>
          <w:p w:rsidR="00000000" w:rsidDel="00000000" w:rsidP="00000000" w:rsidRDefault="00000000" w:rsidRPr="00000000" w14:paraId="0000005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7 (Key Supplier Staff)</w:t>
              <w:tab/>
              <w:tab/>
            </w:r>
          </w:p>
          <w:p w:rsidR="00000000" w:rsidDel="00000000" w:rsidP="00000000" w:rsidRDefault="00000000" w:rsidRPr="00000000" w14:paraId="0000005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 </w:t>
            </w:r>
          </w:p>
          <w:p w:rsidR="00000000" w:rsidDel="00000000" w:rsidP="00000000" w:rsidRDefault="00000000" w:rsidRPr="00000000" w14:paraId="0000006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w:t>
              <w:tab/>
              <w:tab/>
              <w:t xml:space="preserve"> </w:t>
              <w:tab/>
            </w:r>
          </w:p>
          <w:p w:rsidR="00000000" w:rsidDel="00000000" w:rsidP="00000000" w:rsidRDefault="00000000" w:rsidRPr="00000000" w14:paraId="0000006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10 (Exit Management) </w:t>
            </w:r>
          </w:p>
          <w:p w:rsidR="00000000" w:rsidDel="00000000" w:rsidP="00000000" w:rsidRDefault="00000000" w:rsidRPr="00000000" w14:paraId="0000006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11 (Installation Works) </w:t>
            </w:r>
          </w:p>
          <w:p w:rsidR="00000000" w:rsidDel="00000000" w:rsidP="00000000" w:rsidRDefault="00000000" w:rsidRPr="00000000" w14:paraId="0000006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12 (Clustering) </w:t>
              <w:tab/>
            </w:r>
          </w:p>
          <w:p w:rsidR="00000000" w:rsidDel="00000000" w:rsidP="00000000" w:rsidRDefault="00000000" w:rsidRPr="00000000" w14:paraId="0000006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13 (Implementation Plan and Testing)</w:t>
            </w:r>
          </w:p>
          <w:p w:rsidR="00000000" w:rsidDel="00000000" w:rsidP="00000000" w:rsidRDefault="00000000" w:rsidRPr="00000000" w14:paraId="0000006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14 (Service Levels) </w:t>
              <w:tab/>
              <w:tab/>
            </w:r>
          </w:p>
          <w:p w:rsidR="00000000" w:rsidDel="00000000" w:rsidP="00000000" w:rsidRDefault="00000000" w:rsidRPr="00000000" w14:paraId="0000006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15 (Call-Off Contract Management)</w:t>
            </w:r>
          </w:p>
          <w:p w:rsidR="00000000" w:rsidDel="00000000" w:rsidP="00000000" w:rsidRDefault="00000000" w:rsidRPr="00000000" w14:paraId="00000067">
            <w:pPr>
              <w:keepNext w:val="0"/>
              <w:keepLines w:val="0"/>
              <w:widowControl w:val="1"/>
              <w:numPr>
                <w:ilvl w:val="2"/>
                <w:numId w:val="5"/>
              </w:numPr>
              <w:pBdr>
                <w:top w:space="0" w:sz="0" w:val="nil"/>
                <w:left w:space="0" w:sz="0" w:val="nil"/>
                <w:bottom w:space="0" w:sz="0" w:val="nil"/>
                <w:right w:space="0" w:sz="0" w:val="nil"/>
                <w:between w:space="0" w:sz="0" w:val="nil"/>
              </w:pBdr>
              <w:shd w:fill="ffff00"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 </w:t>
              <w:tab/>
              <w:tab/>
            </w:r>
          </w:p>
          <w:p w:rsidR="00000000" w:rsidDel="00000000" w:rsidP="00000000" w:rsidRDefault="00000000" w:rsidRPr="00000000" w14:paraId="00000068">
            <w:pPr>
              <w:keepNext w:val="0"/>
              <w:keepLines w:val="0"/>
              <w:widowControl w:val="1"/>
              <w:numPr>
                <w:ilvl w:val="2"/>
                <w:numId w:val="5"/>
              </w:numPr>
              <w:pBdr>
                <w:top w:space="0" w:sz="0" w:val="nil"/>
                <w:left w:space="0" w:sz="0" w:val="nil"/>
                <w:bottom w:space="0" w:sz="0" w:val="nil"/>
                <w:right w:space="0" w:sz="0" w:val="nil"/>
                <w:between w:space="0" w:sz="0" w:val="nil"/>
              </w:pBdr>
              <w:shd w:fill="ffff00"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17 (MOD Terms) </w:t>
              <w:tab/>
              <w:tab/>
              <w:t xml:space="preserve">              </w:t>
            </w:r>
          </w:p>
          <w:p w:rsidR="00000000" w:rsidDel="00000000" w:rsidP="00000000" w:rsidRDefault="00000000" w:rsidRPr="00000000" w14:paraId="00000069">
            <w:pPr>
              <w:keepNext w:val="0"/>
              <w:keepLines w:val="0"/>
              <w:widowControl w:val="1"/>
              <w:numPr>
                <w:ilvl w:val="2"/>
                <w:numId w:val="5"/>
              </w:numPr>
              <w:pBdr>
                <w:top w:space="0" w:sz="0" w:val="nil"/>
                <w:left w:space="0" w:sz="0" w:val="nil"/>
                <w:bottom w:space="0" w:sz="0" w:val="nil"/>
                <w:right w:space="0" w:sz="0" w:val="nil"/>
                <w:between w:space="0" w:sz="0" w:val="nil"/>
              </w:pBdr>
              <w:shd w:fill="ffff00"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18 (Background Checks) </w:t>
            </w:r>
          </w:p>
          <w:p w:rsidR="00000000" w:rsidDel="00000000" w:rsidP="00000000" w:rsidRDefault="00000000" w:rsidRPr="00000000" w14:paraId="0000006A">
            <w:pPr>
              <w:keepNext w:val="0"/>
              <w:keepLines w:val="0"/>
              <w:widowControl w:val="1"/>
              <w:numPr>
                <w:ilvl w:val="2"/>
                <w:numId w:val="5"/>
              </w:numPr>
              <w:pBdr>
                <w:top w:space="0" w:sz="0" w:val="nil"/>
                <w:left w:space="0" w:sz="0" w:val="nil"/>
                <w:bottom w:space="0" w:sz="0" w:val="nil"/>
                <w:right w:space="0" w:sz="0" w:val="nil"/>
                <w:between w:space="0" w:sz="0" w:val="nil"/>
              </w:pBdr>
              <w:shd w:fill="ffff00"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19 (Scottish Law)</w:t>
              <w:tab/>
              <w:tab/>
              <w:t xml:space="preserve">     </w:t>
            </w:r>
          </w:p>
          <w:p w:rsidR="00000000" w:rsidDel="00000000" w:rsidP="00000000" w:rsidRDefault="00000000" w:rsidRPr="00000000" w14:paraId="0000006B">
            <w:pPr>
              <w:keepNext w:val="0"/>
              <w:keepLines w:val="0"/>
              <w:widowControl w:val="1"/>
              <w:numPr>
                <w:ilvl w:val="2"/>
                <w:numId w:val="5"/>
              </w:numPr>
              <w:pBdr>
                <w:top w:space="0" w:sz="0" w:val="nil"/>
                <w:left w:space="0" w:sz="0" w:val="nil"/>
                <w:bottom w:space="0" w:sz="0" w:val="nil"/>
                <w:right w:space="0" w:sz="0" w:val="nil"/>
                <w:between w:space="0" w:sz="0" w:val="nil"/>
              </w:pBdr>
              <w:shd w:fill="ffff00"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20 (Call-Off Specification)    </w:t>
            </w:r>
            <w:r w:rsidDel="00000000" w:rsidR="00000000" w:rsidRPr="00000000">
              <w:rPr>
                <w:rtl w:val="0"/>
              </w:rPr>
            </w:r>
          </w:p>
          <w:p w:rsidR="00000000" w:rsidDel="00000000" w:rsidP="00000000" w:rsidRDefault="00000000" w:rsidRPr="00000000" w14:paraId="0000006C">
            <w:pPr>
              <w:keepNext w:val="0"/>
              <w:keepLines w:val="0"/>
              <w:widowControl w:val="1"/>
              <w:numPr>
                <w:ilvl w:val="2"/>
                <w:numId w:val="5"/>
              </w:numPr>
              <w:pBdr>
                <w:top w:space="0" w:sz="0" w:val="nil"/>
                <w:left w:space="0" w:sz="0" w:val="nil"/>
                <w:bottom w:space="0" w:sz="0" w:val="nil"/>
                <w:right w:space="0" w:sz="0" w:val="nil"/>
                <w:between w:space="0" w:sz="0" w:val="nil"/>
              </w:pBdr>
              <w:shd w:fill="ffff00"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21 (Northern Ireland Law)   </w:t>
            </w:r>
            <w:r w:rsidDel="00000000" w:rsidR="00000000" w:rsidRPr="00000000">
              <w:rPr>
                <w:rtl w:val="0"/>
              </w:rPr>
            </w:r>
          </w:p>
          <w:p w:rsidR="00000000" w:rsidDel="00000000" w:rsidP="00000000" w:rsidRDefault="00000000" w:rsidRPr="00000000" w14:paraId="0000006D">
            <w:pPr>
              <w:keepNext w:val="0"/>
              <w:keepLines w:val="0"/>
              <w:widowControl w:val="1"/>
              <w:numPr>
                <w:ilvl w:val="2"/>
                <w:numId w:val="5"/>
              </w:numPr>
              <w:pBdr>
                <w:top w:space="0" w:sz="0" w:val="nil"/>
                <w:left w:space="0" w:sz="0" w:val="nil"/>
                <w:bottom w:space="0" w:sz="0" w:val="nil"/>
                <w:right w:space="0" w:sz="0" w:val="nil"/>
                <w:between w:space="0" w:sz="0" w:val="nil"/>
              </w:pBdr>
              <w:shd w:fill="ffff00"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22 (Lease Terms)                </w:t>
            </w:r>
          </w:p>
          <w:p w:rsidR="00000000" w:rsidDel="00000000" w:rsidP="00000000" w:rsidRDefault="00000000" w:rsidRPr="00000000" w14:paraId="0000006E">
            <w:pPr>
              <w:keepNext w:val="0"/>
              <w:keepLines w:val="0"/>
              <w:widowControl w:val="1"/>
              <w:numPr>
                <w:ilvl w:val="2"/>
                <w:numId w:val="5"/>
              </w:numPr>
              <w:pBdr>
                <w:top w:space="0" w:sz="0" w:val="nil"/>
                <w:left w:space="0" w:sz="0" w:val="nil"/>
                <w:bottom w:space="0" w:sz="0" w:val="nil"/>
                <w:right w:space="0" w:sz="0" w:val="nil"/>
                <w:between w:space="0" w:sz="0" w:val="nil"/>
              </w:pBdr>
              <w:shd w:fill="ffff00" w:val="clear"/>
              <w:spacing w:after="0" w:before="0" w:line="259" w:lineRule="auto"/>
              <w:ind w:left="216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23 (Supplier Furnished </w:t>
            </w:r>
            <w:r w:rsidDel="00000000" w:rsidR="00000000" w:rsidRPr="00000000">
              <w:rPr>
                <w:rFonts w:ascii="Arial" w:cs="Arial" w:eastAsia="Arial" w:hAnsi="Arial"/>
                <w:color w:val="000000"/>
                <w:sz w:val="24"/>
                <w:szCs w:val="24"/>
                <w:rtl w:val="0"/>
              </w:rPr>
              <w:t xml:space="preserve">Terms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p w:rsidR="00000000" w:rsidDel="00000000" w:rsidP="00000000" w:rsidRDefault="00000000" w:rsidRPr="00000000" w14:paraId="0000006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Framework Schedule 7 (Call-Off Award Procedure)</w:t>
            </w:r>
          </w:p>
          <w:p w:rsidR="00000000" w:rsidDel="00000000" w:rsidP="00000000" w:rsidRDefault="00000000" w:rsidRPr="00000000" w14:paraId="0000007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Framework Schedule 8 (Self Audit Certificate)</w:t>
            </w:r>
          </w:p>
          <w:p w:rsidR="00000000" w:rsidDel="00000000" w:rsidP="00000000" w:rsidRDefault="00000000" w:rsidRPr="00000000" w14:paraId="0000007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Framework Schedule 9 (Cyber Essentials Scheme)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p w:rsidR="00000000" w:rsidDel="00000000" w:rsidP="00000000" w:rsidRDefault="00000000" w:rsidRPr="00000000" w14:paraId="0000007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2 (Variation Form)</w:t>
            </w:r>
          </w:p>
          <w:p w:rsidR="00000000" w:rsidDel="00000000" w:rsidP="00000000" w:rsidRDefault="00000000" w:rsidRPr="00000000" w14:paraId="0000007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3 (Insurance Requirements)</w:t>
            </w:r>
          </w:p>
          <w:p w:rsidR="00000000" w:rsidDel="00000000" w:rsidP="00000000" w:rsidRDefault="00000000" w:rsidRPr="00000000" w14:paraId="0000007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4 (Commercially Sensitive Information)</w:t>
            </w:r>
          </w:p>
          <w:p w:rsidR="00000000" w:rsidDel="00000000" w:rsidP="00000000" w:rsidRDefault="00000000" w:rsidRPr="00000000" w14:paraId="0000007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6 (Key Subcontractors)</w:t>
            </w:r>
          </w:p>
          <w:p w:rsidR="00000000" w:rsidDel="00000000" w:rsidP="00000000" w:rsidRDefault="00000000" w:rsidRPr="00000000" w14:paraId="0000007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7 (Financial Difficulties)</w:t>
            </w:r>
          </w:p>
          <w:p w:rsidR="00000000" w:rsidDel="00000000" w:rsidP="00000000" w:rsidRDefault="00000000" w:rsidRPr="00000000" w14:paraId="0000007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8 (Guarantee)</w:t>
            </w:r>
          </w:p>
          <w:p w:rsidR="00000000" w:rsidDel="00000000" w:rsidP="00000000" w:rsidRDefault="00000000" w:rsidRPr="00000000" w14:paraId="0000007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9 (Minimum Standards of Reliability)</w:t>
            </w:r>
            <w:r w:rsidDel="00000000" w:rsidR="00000000" w:rsidRPr="00000000">
              <w:rPr>
                <w:rtl w:val="0"/>
              </w:rPr>
            </w:r>
          </w:p>
          <w:p w:rsidR="00000000" w:rsidDel="00000000" w:rsidP="00000000" w:rsidRDefault="00000000" w:rsidRPr="00000000" w14:paraId="0000007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10 (Rectification Plan)</w:t>
            </w:r>
          </w:p>
          <w:p w:rsidR="00000000" w:rsidDel="00000000" w:rsidP="00000000" w:rsidRDefault="00000000" w:rsidRPr="00000000" w14:paraId="0000007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12 (Supply Chain Visibility</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7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w:t>
            </w:r>
            <w:r w:rsidDel="00000000" w:rsidR="00000000" w:rsidRPr="00000000">
              <w:rPr>
                <w:rFonts w:ascii="Arial" w:cs="Arial" w:eastAsia="Arial" w:hAnsi="Arial"/>
                <w:color w:val="000000"/>
                <w:sz w:val="24"/>
                <w:szCs w:val="24"/>
                <w:rtl w:val="0"/>
              </w:rPr>
              <w:t xml:space="preserve">10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5 (Corporate Social Responsibility) </w:t>
            </w:r>
            <w:r w:rsidDel="00000000" w:rsidR="00000000" w:rsidRPr="00000000">
              <w:rPr>
                <w:rFonts w:ascii="Arial" w:cs="Arial" w:eastAsia="Arial" w:hAnsi="Arial"/>
                <w:color w:val="000000"/>
                <w:sz w:val="24"/>
                <w:szCs w:val="24"/>
                <w:rtl w:val="0"/>
              </w:rPr>
              <w:t xml:space="preserve">RM6194</w:t>
            </w:r>
            <w:r w:rsidDel="00000000" w:rsidR="00000000" w:rsidRPr="00000000">
              <w:rPr>
                <w:rtl w:val="0"/>
              </w:rPr>
            </w:r>
          </w:p>
          <w:p w:rsidR="00000000" w:rsidDel="00000000" w:rsidP="00000000" w:rsidRDefault="00000000" w:rsidRPr="00000000" w14:paraId="0000007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2 (Framework Tender)</w:t>
            </w:r>
            <w:r w:rsidDel="00000000" w:rsidR="00000000" w:rsidRPr="00000000">
              <w:rPr>
                <w:rFonts w:ascii="Arial" w:cs="Arial" w:eastAsia="Arial" w:hAnsi="Arial"/>
                <w:color w:val="000000"/>
                <w:sz w:val="24"/>
                <w:szCs w:val="24"/>
                <w:rtl w:val="0"/>
              </w:rPr>
              <w:t xml:space="preserve"> RM6194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long as any part of the Framework Tender that offers a better commercial position for CCS or Buyers (as decided by CCS) take precedence over the documents above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940" w:hRule="atLeast"/>
        </w:trPr>
        <w:tc>
          <w:tcPr>
            <w:vMerge w:val="restart"/>
          </w:tcPr>
          <w:p w:rsidR="00000000" w:rsidDel="00000000" w:rsidP="00000000" w:rsidRDefault="00000000" w:rsidRPr="00000000" w14:paraId="0000007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3">
            <w:pPr>
              <w:shd w:fill="ffffff" w:val="clear"/>
              <w:rPr>
                <w:rFonts w:ascii="Arial" w:cs="Arial" w:eastAsia="Arial" w:hAnsi="Arial"/>
                <w:color w:val="1f497d"/>
              </w:rPr>
            </w:pPr>
            <w:r w:rsidDel="00000000" w:rsidR="00000000" w:rsidRPr="00000000">
              <w:rPr>
                <w:rFonts w:ascii="Arial" w:cs="Arial" w:eastAsia="Arial" w:hAnsi="Arial"/>
                <w:sz w:val="24"/>
                <w:szCs w:val="24"/>
                <w:rtl w:val="0"/>
              </w:rPr>
              <w:t xml:space="preserve">Special Term 1 - </w:t>
            </w:r>
            <w:r w:rsidDel="00000000" w:rsidR="00000000" w:rsidRPr="00000000">
              <w:rPr>
                <w:rFonts w:ascii="Arial" w:cs="Arial" w:eastAsia="Arial" w:hAnsi="Arial"/>
                <w:color w:val="1f497d"/>
                <w:rtl w:val="0"/>
              </w:rPr>
              <w:t xml:space="preserve">Special Term be used that replaces Clause 9.1 of the Core Terms with the following:</w:t>
            </w:r>
          </w:p>
          <w:p w:rsidR="00000000" w:rsidDel="00000000" w:rsidP="00000000" w:rsidRDefault="00000000" w:rsidRPr="00000000" w14:paraId="00000084">
            <w:pPr>
              <w:shd w:fill="ffffff" w:val="clear"/>
              <w:rPr>
                <w:rFonts w:ascii="Arial" w:cs="Arial" w:eastAsia="Arial" w:hAnsi="Arial"/>
                <w:color w:val="1f497d"/>
              </w:rPr>
            </w:pPr>
            <w:r w:rsidDel="00000000" w:rsidR="00000000" w:rsidRPr="00000000">
              <w:rPr>
                <w:rFonts w:ascii="Arial" w:cs="Arial" w:eastAsia="Arial" w:hAnsi="Arial"/>
                <w:color w:val="1f497d"/>
                <w:rtl w:val="0"/>
              </w:rPr>
              <w:t xml:space="preserve">“Each Party keeps ownership of its own Existing IPRs.</w:t>
            </w:r>
            <w:bookmarkStart w:colFirst="0" w:colLast="0" w:name="bookmark=id.gjdgxs" w:id="0"/>
            <w:bookmarkEnd w:id="0"/>
            <w:r w:rsidDel="00000000" w:rsidR="00000000" w:rsidRPr="00000000">
              <w:rPr>
                <w:rFonts w:ascii="Arial" w:cs="Arial" w:eastAsia="Arial" w:hAnsi="Arial"/>
                <w:color w:val="1f497d"/>
                <w:rtl w:val="0"/>
              </w:rPr>
              <w:t xml:space="preserve"> The Supplier grants to:</w:t>
            </w:r>
          </w:p>
          <w:p w:rsidR="00000000" w:rsidDel="00000000" w:rsidP="00000000" w:rsidRDefault="00000000" w:rsidRPr="00000000" w14:paraId="00000085">
            <w:pPr>
              <w:shd w:fill="ffffff" w:val="clear"/>
              <w:rPr>
                <w:rFonts w:ascii="Arial" w:cs="Arial" w:eastAsia="Arial" w:hAnsi="Arial"/>
                <w:b w:val="1"/>
                <w:color w:val="1f497d"/>
              </w:rPr>
            </w:pPr>
            <w:r w:rsidDel="00000000" w:rsidR="00000000" w:rsidRPr="00000000">
              <w:rPr>
                <w:rFonts w:ascii="Arial" w:cs="Arial" w:eastAsia="Arial" w:hAnsi="Arial"/>
                <w:b w:val="1"/>
                <w:color w:val="1f497d"/>
                <w:rtl w:val="0"/>
              </w:rPr>
              <w:t xml:space="preserve">(a)</w:t>
            </w:r>
            <w:r w:rsidDel="00000000" w:rsidR="00000000" w:rsidRPr="00000000">
              <w:rPr>
                <w:b w:val="1"/>
                <w:color w:val="1f497d"/>
                <w:sz w:val="14"/>
                <w:szCs w:val="14"/>
                <w:rtl w:val="0"/>
              </w:rPr>
              <w:t xml:space="preserve">  </w:t>
            </w:r>
            <w:r w:rsidDel="00000000" w:rsidR="00000000" w:rsidRPr="00000000">
              <w:rPr>
                <w:rFonts w:ascii="Arial" w:cs="Arial" w:eastAsia="Arial" w:hAnsi="Arial"/>
                <w:b w:val="1"/>
                <w:color w:val="1f497d"/>
                <w:rtl w:val="0"/>
              </w:rPr>
              <w:t xml:space="preserve">the Buyer; and</w:t>
            </w:r>
          </w:p>
          <w:p w:rsidR="00000000" w:rsidDel="00000000" w:rsidP="00000000" w:rsidRDefault="00000000" w:rsidRPr="00000000" w14:paraId="00000086">
            <w:pPr>
              <w:shd w:fill="ffffff" w:val="clear"/>
              <w:rPr>
                <w:rFonts w:ascii="Arial" w:cs="Arial" w:eastAsia="Arial" w:hAnsi="Arial"/>
                <w:color w:val="1f497d"/>
              </w:rPr>
            </w:pPr>
            <w:r w:rsidDel="00000000" w:rsidR="00000000" w:rsidRPr="00000000">
              <w:rPr>
                <w:rFonts w:ascii="Arial" w:cs="Arial" w:eastAsia="Arial" w:hAnsi="Arial"/>
                <w:b w:val="1"/>
                <w:color w:val="1f497d"/>
                <w:rtl w:val="0"/>
              </w:rPr>
              <w:t xml:space="preserve">(b)</w:t>
            </w:r>
            <w:r w:rsidDel="00000000" w:rsidR="00000000" w:rsidRPr="00000000">
              <w:rPr>
                <w:b w:val="1"/>
                <w:color w:val="1f497d"/>
                <w:sz w:val="14"/>
                <w:szCs w:val="14"/>
                <w:rtl w:val="0"/>
              </w:rPr>
              <w:t xml:space="preserve">  </w:t>
            </w:r>
            <w:r w:rsidDel="00000000" w:rsidR="00000000" w:rsidRPr="00000000">
              <w:rPr>
                <w:rFonts w:ascii="Arial" w:cs="Arial" w:eastAsia="Arial" w:hAnsi="Arial"/>
                <w:b w:val="1"/>
                <w:color w:val="1f497d"/>
                <w:rtl w:val="0"/>
              </w:rPr>
              <w:t xml:space="preserve">the Buyer Users (if any) identified in the Order Form,</w:t>
            </w:r>
            <w:r w:rsidDel="00000000" w:rsidR="00000000" w:rsidRPr="00000000">
              <w:rPr>
                <w:rtl w:val="0"/>
              </w:rPr>
            </w:r>
          </w:p>
          <w:p w:rsidR="00000000" w:rsidDel="00000000" w:rsidP="00000000" w:rsidRDefault="00000000" w:rsidRPr="00000000" w14:paraId="00000087">
            <w:pPr>
              <w:pStyle w:val="Heading2"/>
              <w:shd w:fill="ffffff" w:val="clear"/>
              <w:ind w:left="1440" w:firstLine="0"/>
              <w:rPr>
                <w:rFonts w:ascii="Calibri" w:cs="Calibri" w:eastAsia="Calibri" w:hAnsi="Calibri"/>
                <w:b w:val="1"/>
                <w:color w:val="2e74b5"/>
              </w:rPr>
            </w:pPr>
            <w:r w:rsidDel="00000000" w:rsidR="00000000" w:rsidRPr="00000000">
              <w:rPr>
                <w:rFonts w:ascii="Arial" w:cs="Arial" w:eastAsia="Arial" w:hAnsi="Arial"/>
                <w:b w:val="1"/>
                <w:color w:val="1f497d"/>
                <w:sz w:val="22"/>
                <w:szCs w:val="22"/>
                <w:rtl w:val="0"/>
              </w:rPr>
              <w:t xml:space="preserve"> </w:t>
            </w:r>
            <w:r w:rsidDel="00000000" w:rsidR="00000000" w:rsidRPr="00000000">
              <w:rPr>
                <w:rtl w:val="0"/>
              </w:rPr>
            </w:r>
          </w:p>
          <w:p w:rsidR="00000000" w:rsidDel="00000000" w:rsidP="00000000" w:rsidRDefault="00000000" w:rsidRPr="00000000" w14:paraId="00000088">
            <w:pPr>
              <w:pStyle w:val="Heading2"/>
              <w:shd w:fill="ffffff" w:val="clear"/>
              <w:ind w:left="360" w:firstLine="0"/>
              <w:rPr>
                <w:rFonts w:ascii="Calibri" w:cs="Calibri" w:eastAsia="Calibri" w:hAnsi="Calibri"/>
                <w:b w:val="1"/>
                <w:color w:val="2e74b5"/>
              </w:rPr>
            </w:pPr>
            <w:r w:rsidDel="00000000" w:rsidR="00000000" w:rsidRPr="00000000">
              <w:rPr>
                <w:rFonts w:ascii="Arial" w:cs="Arial" w:eastAsia="Arial" w:hAnsi="Arial"/>
                <w:b w:val="1"/>
                <w:color w:val="1f497d"/>
                <w:sz w:val="22"/>
                <w:szCs w:val="22"/>
                <w:rtl w:val="0"/>
              </w:rPr>
              <w:t xml:space="preserve">the licence taken from its Applicable Supplier Terms as set out or expressly referred to in the Order Form under the heading ‘Intellectual Property – licence terms’ which licence shall, as a minimum, grant the Buyer and any Buyer Users a non-exclusive, non-transferable licence during the Contract Period to use the Supplier’s or its relevant licensor’s IPR solely to the extent necessary to access and use the Services in accordance with this Contract including the right to grant sub-licences to relevant contractors and Replacement Suppliers in accordance with Clause 10.6.1(f)</w:t>
            </w:r>
            <w:r w:rsidDel="00000000" w:rsidR="00000000" w:rsidRPr="00000000">
              <w:rPr>
                <w:rtl w:val="0"/>
              </w:rPr>
            </w:r>
          </w:p>
          <w:p w:rsidR="00000000" w:rsidDel="00000000" w:rsidP="00000000" w:rsidRDefault="00000000" w:rsidRPr="00000000" w14:paraId="00000089">
            <w:pPr>
              <w:rPr>
                <w:rFonts w:ascii="Arial" w:cs="Arial" w:eastAsia="Arial" w:hAnsi="Arial"/>
                <w:sz w:val="24"/>
                <w:szCs w:val="24"/>
                <w:highlight w:val="yellow"/>
              </w:rPr>
            </w:pPr>
            <w:r w:rsidDel="00000000" w:rsidR="00000000" w:rsidRPr="00000000">
              <w:rPr>
                <w:rtl w:val="0"/>
              </w:rPr>
            </w:r>
          </w:p>
        </w:tc>
      </w:tr>
      <w:tr>
        <w:trPr>
          <w:trHeight w:val="940" w:hRule="atLeast"/>
        </w:trPr>
        <w:tc>
          <w:tcPr>
            <w:vMerge w:val="continue"/>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C">
            <w:pPr>
              <w:shd w:fill="ffffff" w:val="clea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w:t>
            </w:r>
            <w:r w:rsidDel="00000000" w:rsidR="00000000" w:rsidRPr="00000000">
              <w:rPr>
                <w:rFonts w:ascii="Arial" w:cs="Arial" w:eastAsia="Arial" w:hAnsi="Arial"/>
                <w:sz w:val="24"/>
                <w:szCs w:val="24"/>
                <w:rtl w:val="0"/>
              </w:rPr>
              <w:t xml:space="preserve">2 - [Insert terms to revise or supplement Core Terms or</w:t>
            </w:r>
          </w:p>
          <w:p w:rsidR="00000000" w:rsidDel="00000000" w:rsidP="00000000" w:rsidRDefault="00000000" w:rsidRPr="00000000" w14:paraId="0000008D">
            <w:pPr>
              <w:shd w:fill="ffffff" w:val="clear"/>
              <w:rPr>
                <w:rFonts w:ascii="Arial" w:cs="Arial" w:eastAsia="Arial" w:hAnsi="Arial"/>
                <w:sz w:val="24"/>
                <w:szCs w:val="24"/>
              </w:rPr>
            </w:pPr>
            <w:r w:rsidDel="00000000" w:rsidR="00000000" w:rsidRPr="00000000">
              <w:rPr>
                <w:rFonts w:ascii="Arial" w:cs="Arial" w:eastAsia="Arial" w:hAnsi="Arial"/>
                <w:sz w:val="24"/>
                <w:szCs w:val="24"/>
                <w:rtl w:val="0"/>
              </w:rPr>
              <w:t xml:space="preserve">Schedules, or enter ‘N/A’ and delete the extra rows below]</w:t>
            </w:r>
          </w:p>
        </w:tc>
      </w:tr>
      <w:tr>
        <w:trPr>
          <w:trHeight w:val="940" w:hRule="atLeast"/>
        </w:trPr>
        <w:tc>
          <w:tcPr>
            <w:vMerge w:val="continue"/>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0">
            <w:pPr>
              <w:shd w:fill="ffffff" w:val="clea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w:t>
            </w:r>
            <w:r w:rsidDel="00000000" w:rsidR="00000000" w:rsidRPr="00000000">
              <w:rPr>
                <w:rFonts w:ascii="Arial" w:cs="Arial" w:eastAsia="Arial" w:hAnsi="Arial"/>
                <w:sz w:val="24"/>
                <w:szCs w:val="24"/>
                <w:rtl w:val="0"/>
              </w:rPr>
              <w:t xml:space="preserve">3 - [Insert terms to revise or supplement Core Terms or</w:t>
            </w:r>
          </w:p>
          <w:p w:rsidR="00000000" w:rsidDel="00000000" w:rsidP="00000000" w:rsidRDefault="00000000" w:rsidRPr="00000000" w14:paraId="00000091">
            <w:pPr>
              <w:shd w:fill="ffffff" w:val="clear"/>
              <w:rPr>
                <w:rFonts w:ascii="Arial" w:cs="Arial" w:eastAsia="Arial" w:hAnsi="Arial"/>
                <w:sz w:val="24"/>
                <w:szCs w:val="24"/>
              </w:rPr>
            </w:pPr>
            <w:r w:rsidDel="00000000" w:rsidR="00000000" w:rsidRPr="00000000">
              <w:rPr>
                <w:rFonts w:ascii="Arial" w:cs="Arial" w:eastAsia="Arial" w:hAnsi="Arial"/>
                <w:sz w:val="24"/>
                <w:szCs w:val="24"/>
                <w:rtl w:val="0"/>
              </w:rPr>
              <w:t xml:space="preserve">Schedules, or enter ‘N/A’ and delete the extra rows below]</w:t>
            </w:r>
          </w:p>
        </w:tc>
      </w:tr>
      <w:tr>
        <w:trPr>
          <w:trHeight w:val="55" w:hRule="atLeast"/>
        </w:trPr>
        <w:tc>
          <w:tcPr/>
          <w:p w:rsidR="00000000" w:rsidDel="00000000" w:rsidP="00000000" w:rsidRDefault="00000000" w:rsidRPr="00000000" w14:paraId="0000009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 </w:t>
            </w:r>
          </w:p>
        </w:tc>
        <w:tc>
          <w:tcPr/>
          <w:p w:rsidR="00000000" w:rsidDel="00000000" w:rsidP="00000000" w:rsidRDefault="00000000" w:rsidRPr="00000000" w14:paraId="00000094">
            <w:pPr>
              <w:rPr>
                <w:rFonts w:ascii="Arial" w:cs="Arial" w:eastAsia="Arial" w:hAnsi="Arial"/>
                <w:sz w:val="24"/>
                <w:szCs w:val="24"/>
              </w:rPr>
            </w:pPr>
            <w:r w:rsidDel="00000000" w:rsidR="00000000" w:rsidRPr="00000000">
              <w:rPr>
                <w:rFonts w:ascii="Arial" w:cs="Arial" w:eastAsia="Arial" w:hAnsi="Arial"/>
                <w:sz w:val="24"/>
                <w:szCs w:val="24"/>
                <w:rtl w:val="0"/>
              </w:rPr>
              <w:t xml:space="preserve">Details in Framework Schedule 3 (Framework Prices)</w:t>
            </w:r>
          </w:p>
        </w:tc>
      </w:tr>
      <w:tr>
        <w:trPr>
          <w:trHeight w:val="569" w:hRule="atLeast"/>
        </w:trPr>
        <w:tc>
          <w:tcPr/>
          <w:p w:rsidR="00000000" w:rsidDel="00000000" w:rsidP="00000000" w:rsidRDefault="00000000" w:rsidRPr="00000000" w14:paraId="0000009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w:t>
            </w:r>
          </w:p>
        </w:tc>
        <w:tc>
          <w:tcPr>
            <w:shd w:fill="auto" w:val="cle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in Annex of Joint Schedule 3 (Insurance Requirements).</w:t>
            </w:r>
            <w:r w:rsidDel="00000000" w:rsidR="00000000" w:rsidRPr="00000000">
              <w:rPr>
                <w:rtl w:val="0"/>
              </w:rPr>
            </w:r>
          </w:p>
        </w:tc>
      </w:tr>
      <w:tr>
        <w:trPr>
          <w:trHeight w:val="939" w:hRule="atLeast"/>
        </w:trPr>
        <w:tc>
          <w:tcPr/>
          <w:p w:rsidR="00000000" w:rsidDel="00000000" w:rsidP="00000000" w:rsidRDefault="00000000" w:rsidRPr="00000000" w14:paraId="0000009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Essentials Certification</w:t>
            </w:r>
          </w:p>
        </w:tc>
        <w:tc>
          <w:tcPr/>
          <w:p w:rsidR="00000000" w:rsidDel="00000000" w:rsidP="00000000" w:rsidRDefault="00000000" w:rsidRPr="00000000" w14:paraId="0000009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Cyber Essentials Scheme [Basic / Plus] Certificate (or equivalent). Details in Framework Schedule F9 (Cyber Essentials Scheme)</w:t>
            </w:r>
          </w:p>
        </w:tc>
      </w:tr>
      <w:tr>
        <w:trPr>
          <w:trHeight w:val="731" w:hRule="atLeast"/>
        </w:trPr>
        <w:tc>
          <w:tcPr/>
          <w:p w:rsidR="00000000" w:rsidDel="00000000" w:rsidP="00000000" w:rsidRDefault="00000000" w:rsidRPr="00000000" w14:paraId="0000009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excluding VAT, 1</w:t>
            </w:r>
            <w:r w:rsidDel="00000000" w:rsidR="00000000" w:rsidRPr="00000000">
              <w:rPr>
                <w:rFonts w:ascii="Arial" w:cs="Arial" w:eastAsia="Arial" w:hAnsi="Arial"/>
                <w:sz w:val="24"/>
                <w:szCs w:val="24"/>
                <w:rtl w:val="0"/>
              </w:rPr>
              <w:t xml:space="preserve">% of all the Charges for the Deliverables invoiced to the Buyer under all Call-Off Contracts.</w:t>
            </w:r>
          </w:p>
        </w:tc>
      </w:tr>
      <w:tr>
        <w:trPr>
          <w:trHeight w:val="731" w:hRule="atLeast"/>
        </w:trPr>
        <w:tc>
          <w:tcPr/>
          <w:p w:rsidR="00000000" w:rsidDel="00000000" w:rsidP="00000000" w:rsidRDefault="00000000" w:rsidRPr="00000000" w14:paraId="0000009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£10,000,000</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Category colleagues must consider whether the £10 million Data Protection Liability Cap within Clause 11.6 is appropriate for their procurement.  Adjustments to the default £10 million value must be justified.  If an adjustment is required replace the “[£10,000,000]” in this line of the Framework Award Form with the required cap as a number denominated in pounds sterling.  Please remove square brackets and highlighting around the figure once decided.]</w:t>
            </w:r>
          </w:p>
        </w:tc>
      </w:tr>
      <w:tr>
        <w:trPr>
          <w:trHeight w:val="1333" w:hRule="atLeast"/>
        </w:trPr>
        <w:tc>
          <w:tcPr/>
          <w:p w:rsidR="00000000" w:rsidDel="00000000" w:rsidP="00000000" w:rsidRDefault="00000000" w:rsidRPr="00000000" w14:paraId="000000A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Manager</w:t>
            </w:r>
          </w:p>
        </w:tc>
        <w:tc>
          <w:tcPr/>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rPr>
        <w:tc>
          <w:tcPr/>
          <w:p w:rsidR="00000000" w:rsidDel="00000000" w:rsidP="00000000" w:rsidRDefault="00000000" w:rsidRPr="00000000" w14:paraId="000000A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A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rPr>
        <w:tc>
          <w:tcPr/>
          <w:p w:rsidR="00000000" w:rsidDel="00000000" w:rsidP="00000000" w:rsidRDefault="00000000" w:rsidRPr="00000000" w14:paraId="000000B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rPr>
        <w:tc>
          <w:tcPr/>
          <w:p w:rsidR="00000000" w:rsidDel="00000000" w:rsidP="00000000" w:rsidRDefault="00000000" w:rsidRPr="00000000" w14:paraId="000000B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Data Protection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Officer</w:t>
            </w:r>
          </w:p>
        </w:tc>
        <w:tc>
          <w:tcPr/>
          <w:p w:rsidR="00000000" w:rsidDel="00000000" w:rsidP="00000000" w:rsidRDefault="00000000" w:rsidRPr="00000000" w14:paraId="000000B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F">
            <w:pPr>
              <w:tabs>
                <w:tab w:val="center" w:pos="4017"/>
              </w:tabs>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tab/>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rPr>
        <w:tc>
          <w:tcPr/>
          <w:p w:rsidR="00000000" w:rsidDel="00000000" w:rsidP="00000000" w:rsidRDefault="00000000" w:rsidRPr="00000000" w14:paraId="000000C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0C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rPr>
        <w:tc>
          <w:tcPr/>
          <w:p w:rsidR="00000000" w:rsidDel="00000000" w:rsidP="00000000" w:rsidRDefault="00000000" w:rsidRPr="00000000" w14:paraId="000000C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Subcontractors</w:t>
            </w:r>
          </w:p>
        </w:tc>
        <w:tc>
          <w:tcPr>
            <w:shd w:fill="auto" w:val="clear"/>
          </w:tcPr>
          <w:p w:rsidR="00000000" w:rsidDel="00000000" w:rsidP="00000000" w:rsidRDefault="00000000" w:rsidRPr="00000000" w14:paraId="000000CA">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CB">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C">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CD">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CE">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trHeight w:val="1333" w:hRule="atLeast"/>
        </w:trPr>
        <w:tc>
          <w:tcPr/>
          <w:p w:rsidR="00000000" w:rsidDel="00000000" w:rsidP="00000000" w:rsidRDefault="00000000" w:rsidRPr="00000000" w14:paraId="000000C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0D6">
      <w:pPr>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D7">
      <w:pPr>
        <w:rPr>
          <w:rFonts w:ascii="Arial" w:cs="Arial" w:eastAsia="Arial" w:hAnsi="Arial"/>
          <w:i w:val="0"/>
          <w:sz w:val="24"/>
          <w:szCs w:val="24"/>
        </w:rPr>
      </w:pPr>
      <w:r w:rsidDel="00000000" w:rsidR="00000000" w:rsidRPr="00000000">
        <w:rPr>
          <w:rtl w:val="0"/>
        </w:rPr>
      </w:r>
    </w:p>
    <w:tbl>
      <w:tblPr>
        <w:tblStyle w:val="Table3"/>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trHeight w:val="635" w:hRule="atLeast"/>
        </w:trPr>
        <w:tc>
          <w:tcPr>
            <w:gridSpan w:val="2"/>
          </w:tcPr>
          <w:p w:rsidR="00000000" w:rsidDel="00000000" w:rsidP="00000000" w:rsidRDefault="00000000" w:rsidRPr="00000000" w14:paraId="000000D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CCS:</w:t>
            </w:r>
          </w:p>
        </w:tc>
      </w:tr>
      <w:tr>
        <w:trPr>
          <w:trHeight w:val="635" w:hRule="atLeast"/>
        </w:trPr>
        <w:tc>
          <w:tcPr/>
          <w:p w:rsidR="00000000" w:rsidDel="00000000" w:rsidP="00000000" w:rsidRDefault="00000000" w:rsidRPr="00000000" w14:paraId="000000D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E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E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E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863" w:hRule="atLeast"/>
        </w:trPr>
        <w:tc>
          <w:tcPr/>
          <w:p w:rsidR="00000000" w:rsidDel="00000000" w:rsidP="00000000" w:rsidRDefault="00000000" w:rsidRPr="00000000" w14:paraId="000000E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92"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F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0F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a6a6a6"/>
        <w:sz w:val="20"/>
        <w:szCs w:val="20"/>
        <w:u w:val="none"/>
        <w:shd w:fill="auto" w:val="clear"/>
        <w:vertAlign w:val="baseline"/>
      </w:rPr>
    </w:pPr>
    <w:r w:rsidDel="00000000" w:rsidR="00000000" w:rsidRPr="00000000">
      <w:rPr>
        <w:rFonts w:ascii="Arial" w:cs="Arial" w:eastAsia="Arial" w:hAnsi="Arial"/>
        <w:b w:val="1"/>
        <w:i w:val="0"/>
        <w:smallCaps w:val="0"/>
        <w:strike w:val="0"/>
        <w:color w:val="a6a6a6"/>
        <w:sz w:val="20"/>
        <w:szCs w:val="20"/>
        <w:u w:val="none"/>
        <w:shd w:fill="auto" w:val="clear"/>
        <w:vertAlign w:val="baseline"/>
        <w:rtl w:val="0"/>
      </w:rPr>
      <w:t xml:space="preserve">Framework Award Form</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Crown Copyright 2018</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Framework Award Form</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w:t>
    </w:r>
    <w:r w:rsidDel="00000000" w:rsidR="00000000" w:rsidRPr="00000000">
      <w:rPr>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644" w:hanging="359.99999999999994"/>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4">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5">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after="200" w:line="276" w:lineRule="auto"/>
    </w:pPr>
    <w:rPr>
      <w:sz w:val="22"/>
      <w:szCs w:val="22"/>
      <w:lang w:eastAsia="en-US"/>
    </w:rPr>
  </w:style>
  <w:style w:type="paragraph" w:styleId="Heading2">
    <w:name w:val="heading 2"/>
    <w:basedOn w:val="Normal"/>
    <w:next w:val="Normal"/>
    <w:link w:val="Heading2Char"/>
    <w:uiPriority w:val="9"/>
    <w:semiHidden w:val="1"/>
    <w:unhideWhenUsed w:val="1"/>
    <w:qFormat w:val="1"/>
    <w:rsid w:val="00305A1B"/>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Heading3">
    <w:name w:val="heading 3"/>
    <w:basedOn w:val="Normal"/>
    <w:next w:val="Normal"/>
    <w:link w:val="Heading3Char"/>
    <w:uiPriority w:val="9"/>
    <w:semiHidden w:val="1"/>
    <w:unhideWhenUsed w:val="1"/>
    <w:qFormat w:val="1"/>
    <w:rsid w:val="00305A1B"/>
    <w:pPr>
      <w:keepNext w:val="1"/>
      <w:keepLines w:val="1"/>
      <w:spacing w:after="0" w:before="40"/>
      <w:outlineLvl w:val="2"/>
    </w:pPr>
    <w:rPr>
      <w:rFonts w:asciiTheme="majorHAnsi" w:cstheme="majorBidi" w:eastAsiaTheme="majorEastAsia" w:hAnsiTheme="majorHAnsi"/>
      <w:color w:val="243f60" w:themeColor="accent1" w:themeShade="00007F"/>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numbering" w:styleId="WWOutlineListStyle8" w:customStyle="1">
    <w:name w:val="WW_OutlineListStyle_8"/>
    <w:basedOn w:val="NoList"/>
    <w:pPr>
      <w:numPr>
        <w:numId w:val="1"/>
      </w:numPr>
    </w:pPr>
  </w:style>
  <w:style w:type="paragraph" w:styleId="Level1Heading" w:customStyle="1">
    <w:name w:val="Level 1 Heading"/>
    <w:basedOn w:val="BodyText"/>
    <w:next w:val="Normal"/>
    <w:pPr>
      <w:keepNext w:val="1"/>
      <w:tabs>
        <w:tab w:val="left" w:pos="-1342"/>
      </w:tabs>
      <w:suppressAutoHyphens w:val="0"/>
      <w:spacing w:after="200" w:before="360" w:line="360" w:lineRule="auto"/>
      <w:textAlignment w:val="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textAlignment w:val="auto"/>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textAlignment w:val="auto"/>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11"/>
      </w:numPr>
      <w:suppressAutoHyphens w:val="0"/>
      <w:spacing w:after="0" w:line="240" w:lineRule="auto"/>
      <w:textAlignment w:val="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textAlignment w:val="auto"/>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textAlignment w:val="auto"/>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numPr>
        <w:numId w:val="12"/>
      </w:numPr>
      <w:tabs>
        <w:tab w:val="clear" w:pos="1985"/>
        <w:tab w:val="clear" w:pos="3402"/>
        <w:tab w:val="left" w:pos="24049"/>
        <w:tab w:val="left" w:pos="25466"/>
        <w:tab w:val="left" w:pos="26317"/>
      </w:tabs>
    </w:pPr>
  </w:style>
  <w:style w:type="paragraph" w:styleId="Style1" w:customStyle="1">
    <w:name w:val="Style1"/>
    <w:basedOn w:val="ListParagraph"/>
    <w:pPr>
      <w:numPr>
        <w:numId w:val="10"/>
      </w:numPr>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pPr>
      <w:textAlignment w:val="auto"/>
    </w:pPr>
    <w:rPr>
      <w:sz w:val="22"/>
      <w:szCs w:val="22"/>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numPr>
        <w:numId w:val="13"/>
      </w:numPr>
      <w:tabs>
        <w:tab w:val="clear" w:pos="-576"/>
        <w:tab w:val="left" w:pos="-2316"/>
        <w:tab w:val="left" w:pos="-2100"/>
      </w:tabs>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textAlignment w:val="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8Number" w:customStyle="1">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textAlignment w:val="auto"/>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pPr>
      <w:numPr>
        <w:numId w:val="2"/>
      </w:numPr>
    </w:pPr>
  </w:style>
  <w:style w:type="numbering" w:styleId="WWOutlineListStyle6" w:customStyle="1">
    <w:name w:val="WW_OutlineListStyle_6"/>
    <w:basedOn w:val="NoList"/>
    <w:pPr>
      <w:numPr>
        <w:numId w:val="3"/>
      </w:numPr>
    </w:pPr>
  </w:style>
  <w:style w:type="numbering" w:styleId="WWOutlineListStyle5" w:customStyle="1">
    <w:name w:val="WW_OutlineListStyle_5"/>
    <w:basedOn w:val="NoList"/>
    <w:pPr>
      <w:numPr>
        <w:numId w:val="4"/>
      </w:numPr>
    </w:pPr>
  </w:style>
  <w:style w:type="numbering" w:styleId="WWOutlineListStyle4" w:customStyle="1">
    <w:name w:val="WW_OutlineListStyle_4"/>
    <w:basedOn w:val="NoList"/>
    <w:pPr>
      <w:numPr>
        <w:numId w:val="5"/>
      </w:numPr>
    </w:pPr>
  </w:style>
  <w:style w:type="numbering" w:styleId="WWOutlineListStyle3" w:customStyle="1">
    <w:name w:val="WW_OutlineListStyle_3"/>
    <w:basedOn w:val="NoList"/>
    <w:pPr>
      <w:numPr>
        <w:numId w:val="6"/>
      </w:numPr>
    </w:pPr>
  </w:style>
  <w:style w:type="numbering" w:styleId="WWOutlineListStyle2" w:customStyle="1">
    <w:name w:val="WW_OutlineListStyle_2"/>
    <w:basedOn w:val="NoList"/>
    <w:pPr>
      <w:numPr>
        <w:numId w:val="7"/>
      </w:numPr>
    </w:pPr>
  </w:style>
  <w:style w:type="numbering" w:styleId="WWOutlineListStyle1" w:customStyle="1">
    <w:name w:val="WW_OutlineListStyle_1"/>
    <w:basedOn w:val="NoList"/>
    <w:pPr>
      <w:numPr>
        <w:numId w:val="8"/>
      </w:numPr>
    </w:pPr>
  </w:style>
  <w:style w:type="numbering" w:styleId="WWOutlineListStyle" w:customStyle="1">
    <w:name w:val="WW_OutlineListStyle"/>
    <w:basedOn w:val="NoList"/>
    <w:pPr>
      <w:numPr>
        <w:numId w:val="9"/>
      </w:numPr>
    </w:pPr>
  </w:style>
  <w:style w:type="numbering" w:styleId="LFO7" w:customStyle="1">
    <w:name w:val="LFO7"/>
    <w:basedOn w:val="NoList"/>
    <w:pPr>
      <w:numPr>
        <w:numId w:val="10"/>
      </w:numPr>
    </w:pPr>
  </w:style>
  <w:style w:type="numbering" w:styleId="LFO9" w:customStyle="1">
    <w:name w:val="LFO9"/>
    <w:basedOn w:val="NoList"/>
    <w:pPr>
      <w:numPr>
        <w:numId w:val="11"/>
      </w:numPr>
    </w:pPr>
  </w:style>
  <w:style w:type="numbering" w:styleId="LFO10" w:customStyle="1">
    <w:name w:val="LFO10"/>
    <w:basedOn w:val="NoList"/>
    <w:pPr>
      <w:numPr>
        <w:numId w:val="12"/>
      </w:numPr>
    </w:pPr>
  </w:style>
  <w:style w:type="numbering" w:styleId="LFO12" w:customStyle="1">
    <w:name w:val="LFO12"/>
    <w:basedOn w:val="NoList"/>
    <w:pPr>
      <w:numPr>
        <w:numId w:val="13"/>
      </w:numPr>
    </w:pPr>
  </w:style>
  <w:style w:type="numbering" w:styleId="LFO13" w:customStyle="1">
    <w:name w:val="LFO13"/>
    <w:basedOn w:val="NoList"/>
    <w:pPr>
      <w:numPr>
        <w:numId w:val="14"/>
      </w:numPr>
    </w:pPr>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character" w:styleId="Heading2Char" w:customStyle="1">
    <w:name w:val="Heading 2 Char"/>
    <w:basedOn w:val="DefaultParagraphFont"/>
    <w:link w:val="Heading2"/>
    <w:uiPriority w:val="9"/>
    <w:semiHidden w:val="1"/>
    <w:rsid w:val="00305A1B"/>
    <w:rPr>
      <w:rFonts w:asciiTheme="majorHAnsi" w:cstheme="majorBidi" w:eastAsiaTheme="majorEastAsia" w:hAnsiTheme="majorHAnsi"/>
      <w:color w:val="365f91" w:themeColor="accent1" w:themeShade="0000BF"/>
      <w:sz w:val="26"/>
      <w:szCs w:val="26"/>
      <w:lang w:eastAsia="en-US"/>
    </w:rPr>
  </w:style>
  <w:style w:type="character" w:styleId="Heading3Char" w:customStyle="1">
    <w:name w:val="Heading 3 Char"/>
    <w:basedOn w:val="DefaultParagraphFont"/>
    <w:link w:val="Heading3"/>
    <w:uiPriority w:val="9"/>
    <w:semiHidden w:val="1"/>
    <w:rsid w:val="00305A1B"/>
    <w:rPr>
      <w:rFonts w:asciiTheme="majorHAnsi" w:cstheme="majorBidi" w:eastAsiaTheme="majorEastAsia" w:hAnsiTheme="majorHAnsi"/>
      <w:color w:val="243f60" w:themeColor="accent1" w:themeShade="00007F"/>
      <w:sz w:val="24"/>
      <w:szCs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80EvyhbUmCjbuKQoz8vH/AcL+A==">AMUW2mX/SGjlVVay2DkfM/DnU+QCdEl7jNeECsq1DMmRBDaE/nXxcoVvnK9lbQUsu4d2GXx7Xrf7/QXryleicn+/6hWetSxNcftMeSX/IOKQbDTn4RYOZPLOOZ4njlpqJ0lp69rvbI6msuposUHW2rzFd/V1d8Sx6A==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